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1460F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1460F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4A453D8A"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1460F3" w:rsidRPr="001460F3">
              <w:rPr>
                <w:color w:val="244061" w:themeColor="accent1" w:themeShade="80"/>
                <w:szCs w:val="24"/>
              </w:rPr>
              <w:t>Российская Федерация, Челябинская область, Еткульский муниципальный округ , с Селезян, ул Советская, земельный участок 43А</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1460F3"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1460F3"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1460F3"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1460F3"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1460F3"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1460F3"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1460F3"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1460F3"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5AFFB384" w:rsidR="00547290" w:rsidRDefault="00547290">
    <w:pPr>
      <w:pStyle w:val="ad"/>
      <w:jc w:val="center"/>
    </w:pPr>
    <w:r>
      <w:fldChar w:fldCharType="begin"/>
    </w:r>
    <w:r>
      <w:instrText>PAGE   \* MERGEFORMAT</w:instrText>
    </w:r>
    <w:r>
      <w:fldChar w:fldCharType="separate"/>
    </w:r>
    <w:r w:rsidR="001460F3">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460F3"/>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CEE7A-F8FD-4D32-8CCD-FEC1D60F2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59</Pages>
  <Words>17036</Words>
  <Characters>97111</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2026-06-11T10:35:00Z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